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EF" w:rsidRPr="00C251EF" w:rsidRDefault="00C251EF" w:rsidP="008620B1">
      <w:pPr>
        <w:pStyle w:val="Titel"/>
        <w:rPr>
          <w:rFonts w:eastAsia="Times New Roman"/>
          <w:lang w:eastAsia="nl-BE"/>
        </w:rPr>
      </w:pPr>
      <w:r w:rsidRPr="00C251EF">
        <w:rPr>
          <w:rFonts w:eastAsia="Times New Roman"/>
          <w:lang w:eastAsia="nl-BE"/>
        </w:rPr>
        <w:t xml:space="preserve">Werking inleidingszitting </w:t>
      </w:r>
      <w:r w:rsidR="008620B1">
        <w:rPr>
          <w:rFonts w:eastAsia="Times New Roman"/>
          <w:lang w:eastAsia="nl-BE"/>
        </w:rPr>
        <w:t>beslagrechter</w:t>
      </w:r>
    </w:p>
    <w:p w:rsidR="008620B1" w:rsidRDefault="008620B1" w:rsidP="008620B1">
      <w:pPr>
        <w:pStyle w:val="Kop1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Algemeen</w:t>
      </w:r>
    </w:p>
    <w:p w:rsidR="00C251EF" w:rsidRPr="008620B1" w:rsidRDefault="00C251EF" w:rsidP="008620B1">
      <w:pPr>
        <w:spacing w:after="288" w:line="288" w:lineRule="atLeast"/>
        <w:jc w:val="both"/>
        <w:textAlignment w:val="baseline"/>
        <w:rPr>
          <w:rFonts w:eastAsia="Times New Roman" w:cs="Arial"/>
          <w:szCs w:val="24"/>
          <w:lang w:eastAsia="nl-BE"/>
        </w:rPr>
      </w:pPr>
      <w:r w:rsidRPr="008620B1">
        <w:rPr>
          <w:rFonts w:eastAsia="Times New Roman" w:cs="Arial"/>
          <w:szCs w:val="24"/>
          <w:lang w:eastAsia="nl-BE"/>
        </w:rPr>
        <w:t xml:space="preserve">Alle inleidingen van </w:t>
      </w:r>
      <w:r w:rsidR="00855CB3" w:rsidRPr="008620B1">
        <w:rPr>
          <w:rFonts w:eastAsia="Times New Roman" w:cs="Arial"/>
          <w:szCs w:val="24"/>
          <w:lang w:eastAsia="nl-BE"/>
        </w:rPr>
        <w:t xml:space="preserve">de </w:t>
      </w:r>
      <w:r w:rsidR="008620B1">
        <w:rPr>
          <w:rFonts w:eastAsia="Times New Roman" w:cs="Arial"/>
          <w:szCs w:val="24"/>
          <w:lang w:eastAsia="nl-BE"/>
        </w:rPr>
        <w:t>beslagrechter</w:t>
      </w:r>
      <w:r w:rsidR="00855CB3" w:rsidRPr="008620B1">
        <w:rPr>
          <w:rFonts w:eastAsia="Times New Roman" w:cs="Arial"/>
          <w:szCs w:val="24"/>
          <w:lang w:eastAsia="nl-BE"/>
        </w:rPr>
        <w:t xml:space="preserve"> </w:t>
      </w:r>
      <w:r w:rsidRPr="008620B1">
        <w:rPr>
          <w:rFonts w:eastAsia="Times New Roman" w:cs="Arial"/>
          <w:szCs w:val="24"/>
          <w:lang w:eastAsia="nl-BE"/>
        </w:rPr>
        <w:t xml:space="preserve">gebeuren op </w:t>
      </w:r>
      <w:r w:rsidR="008620B1">
        <w:rPr>
          <w:rFonts w:eastAsia="Times New Roman" w:cs="Arial"/>
          <w:szCs w:val="24"/>
          <w:lang w:eastAsia="nl-BE"/>
        </w:rPr>
        <w:t>donderdag om 09.30 uur</w:t>
      </w:r>
    </w:p>
    <w:p w:rsidR="008620B1" w:rsidRDefault="008620B1" w:rsidP="008620B1">
      <w:pPr>
        <w:spacing w:after="288" w:line="288" w:lineRule="atLeast"/>
        <w:jc w:val="both"/>
        <w:textAlignment w:val="baseline"/>
        <w:rPr>
          <w:rFonts w:cs="Arial"/>
          <w:szCs w:val="24"/>
        </w:rPr>
      </w:pPr>
      <w:r>
        <w:rPr>
          <w:rFonts w:eastAsia="Times New Roman" w:cs="Arial"/>
          <w:szCs w:val="24"/>
          <w:lang w:eastAsia="nl-BE"/>
        </w:rPr>
        <w:t>Om 09.30</w:t>
      </w:r>
      <w:r w:rsidR="00C251EF" w:rsidRPr="008620B1">
        <w:rPr>
          <w:rFonts w:eastAsia="Times New Roman" w:cs="Arial"/>
          <w:szCs w:val="24"/>
          <w:lang w:eastAsia="nl-BE"/>
        </w:rPr>
        <w:t xml:space="preserve"> uur is er een rolregeling waarbij de verzoeken tot uitstel, rolverzending en 747 worden behandeld.</w:t>
      </w:r>
      <w:r>
        <w:rPr>
          <w:rFonts w:eastAsia="Times New Roman" w:cs="Arial"/>
          <w:szCs w:val="24"/>
          <w:lang w:eastAsia="nl-BE"/>
        </w:rPr>
        <w:t xml:space="preserve"> </w:t>
      </w:r>
      <w:r w:rsidR="00C251EF" w:rsidRPr="008620B1">
        <w:rPr>
          <w:rFonts w:cs="Arial"/>
          <w:szCs w:val="24"/>
        </w:rPr>
        <w:t xml:space="preserve">Vervolgens </w:t>
      </w:r>
      <w:r>
        <w:rPr>
          <w:rFonts w:cs="Arial"/>
          <w:szCs w:val="24"/>
        </w:rPr>
        <w:t>kunnen de zaken ten gronde worden behandeld (verstek en op tegenspraak).</w:t>
      </w:r>
      <w:r w:rsidR="00C251EF" w:rsidRPr="008620B1">
        <w:rPr>
          <w:rFonts w:cs="Arial"/>
          <w:szCs w:val="24"/>
        </w:rPr>
        <w:t xml:space="preserve"> </w:t>
      </w:r>
    </w:p>
    <w:p w:rsidR="00C251EF" w:rsidRDefault="00C251EF" w:rsidP="008620B1">
      <w:pPr>
        <w:spacing w:line="288" w:lineRule="atLeast"/>
        <w:jc w:val="both"/>
        <w:textAlignment w:val="baseline"/>
        <w:rPr>
          <w:rFonts w:eastAsia="Times New Roman" w:cs="Arial"/>
          <w:szCs w:val="24"/>
          <w:lang w:eastAsia="nl-BE"/>
        </w:rPr>
      </w:pPr>
      <w:r w:rsidRPr="008620B1">
        <w:rPr>
          <w:rFonts w:eastAsia="Times New Roman" w:cs="Arial"/>
          <w:szCs w:val="24"/>
          <w:lang w:eastAsia="nl-BE"/>
        </w:rPr>
        <w:t xml:space="preserve">Om de zitting vlot te laten verlopen, dienen </w:t>
      </w:r>
      <w:r w:rsidR="00855CB3" w:rsidRPr="008620B1">
        <w:rPr>
          <w:rFonts w:eastAsia="Times New Roman" w:cs="Arial"/>
          <w:szCs w:val="24"/>
          <w:lang w:eastAsia="nl-BE"/>
        </w:rPr>
        <w:t xml:space="preserve">de </w:t>
      </w:r>
      <w:r w:rsidRPr="008620B1">
        <w:rPr>
          <w:rFonts w:eastAsia="Times New Roman" w:cs="Arial"/>
          <w:szCs w:val="24"/>
          <w:lang w:eastAsia="nl-BE"/>
        </w:rPr>
        <w:t>partijen bij het begin</w:t>
      </w:r>
      <w:r w:rsidR="008620B1">
        <w:rPr>
          <w:rFonts w:eastAsia="Times New Roman" w:cs="Arial"/>
          <w:szCs w:val="24"/>
          <w:lang w:eastAsia="nl-BE"/>
        </w:rPr>
        <w:t xml:space="preserve"> van de zitting aanwezig zijn.</w:t>
      </w:r>
    </w:p>
    <w:p w:rsidR="008620B1" w:rsidRDefault="008620B1" w:rsidP="008620B1">
      <w:pPr>
        <w:spacing w:line="288" w:lineRule="atLeast"/>
        <w:jc w:val="both"/>
        <w:textAlignment w:val="baseline"/>
        <w:rPr>
          <w:rFonts w:eastAsia="Times New Roman" w:cs="Arial"/>
          <w:szCs w:val="24"/>
          <w:lang w:eastAsia="nl-BE"/>
        </w:rPr>
      </w:pPr>
    </w:p>
    <w:p w:rsidR="008620B1" w:rsidRPr="008620B1" w:rsidRDefault="008620B1" w:rsidP="008620B1">
      <w:pPr>
        <w:spacing w:line="288" w:lineRule="atLeast"/>
        <w:jc w:val="both"/>
        <w:textAlignment w:val="baseline"/>
        <w:rPr>
          <w:rFonts w:eastAsia="Times New Roman" w:cs="Arial"/>
          <w:szCs w:val="24"/>
          <w:lang w:eastAsia="nl-BE"/>
        </w:rPr>
      </w:pPr>
    </w:p>
    <w:p w:rsidR="00C251EF" w:rsidRPr="008620B1" w:rsidRDefault="00C251EF" w:rsidP="008620B1">
      <w:pPr>
        <w:pStyle w:val="Kop1"/>
        <w:rPr>
          <w:rFonts w:eastAsia="Times New Roman"/>
          <w:lang w:eastAsia="nl-BE"/>
        </w:rPr>
      </w:pPr>
      <w:r w:rsidRPr="008620B1">
        <w:rPr>
          <w:rFonts w:eastAsia="Times New Roman"/>
          <w:lang w:eastAsia="nl-BE"/>
        </w:rPr>
        <w:t>Aanwezigheid op de zitting</w:t>
      </w:r>
    </w:p>
    <w:p w:rsidR="00C251EF" w:rsidRPr="008620B1" w:rsidRDefault="00C251EF" w:rsidP="008620B1">
      <w:pPr>
        <w:spacing w:line="288" w:lineRule="atLeast"/>
        <w:jc w:val="both"/>
        <w:textAlignment w:val="baseline"/>
        <w:rPr>
          <w:rFonts w:eastAsia="Times New Roman" w:cs="Arial"/>
          <w:szCs w:val="24"/>
          <w:lang w:eastAsia="nl-BE"/>
        </w:rPr>
      </w:pPr>
      <w:r w:rsidRPr="008620B1">
        <w:rPr>
          <w:rFonts w:eastAsia="Times New Roman" w:cs="Arial"/>
          <w:szCs w:val="24"/>
          <w:lang w:eastAsia="nl-BE"/>
        </w:rPr>
        <w:t>In geval van akkoord inzake een uitstel, rolverzending of 747 is een verschijning ter zitting niet noodzakelijk. Gelieve deze akkoorden zoveel mogelijk vooraf te melden aan de griffie.</w:t>
      </w:r>
    </w:p>
    <w:p w:rsidR="008620B1" w:rsidRDefault="00C251EF" w:rsidP="008620B1">
      <w:pPr>
        <w:jc w:val="both"/>
        <w:rPr>
          <w:rFonts w:eastAsia="Times New Roman" w:cs="Arial"/>
          <w:szCs w:val="24"/>
          <w:lang w:eastAsia="nl-BE"/>
        </w:rPr>
      </w:pPr>
      <w:r w:rsidRPr="008620B1">
        <w:rPr>
          <w:rFonts w:eastAsia="Times New Roman" w:cs="Arial"/>
          <w:szCs w:val="24"/>
          <w:lang w:eastAsia="nl-BE"/>
        </w:rPr>
        <w:t xml:space="preserve">Dit akkoord kan worden gemeld aan de griffie uiterlijk op </w:t>
      </w:r>
      <w:r w:rsidR="008620B1">
        <w:rPr>
          <w:rFonts w:eastAsia="Times New Roman" w:cs="Arial"/>
          <w:szCs w:val="24"/>
          <w:lang w:eastAsia="nl-BE"/>
        </w:rPr>
        <w:t>de dag van de zitting vóór 09.00 uur en dit door middel van:</w:t>
      </w:r>
    </w:p>
    <w:p w:rsidR="008620B1" w:rsidRPr="008620B1" w:rsidRDefault="008620B1" w:rsidP="008620B1">
      <w:pPr>
        <w:pStyle w:val="Lijstalinea"/>
        <w:numPr>
          <w:ilvl w:val="0"/>
          <w:numId w:val="7"/>
        </w:numPr>
        <w:jc w:val="both"/>
        <w:rPr>
          <w:rFonts w:cs="Arial"/>
          <w:szCs w:val="24"/>
        </w:rPr>
      </w:pPr>
      <w:r>
        <w:rPr>
          <w:rFonts w:eastAsia="Times New Roman" w:cs="Arial"/>
          <w:szCs w:val="24"/>
          <w:lang w:eastAsia="nl-BE"/>
        </w:rPr>
        <w:t>brief</w:t>
      </w:r>
    </w:p>
    <w:p w:rsidR="008620B1" w:rsidRPr="008620B1" w:rsidRDefault="00C251EF" w:rsidP="008620B1">
      <w:pPr>
        <w:pStyle w:val="Lijstalinea"/>
        <w:numPr>
          <w:ilvl w:val="0"/>
          <w:numId w:val="7"/>
        </w:numPr>
        <w:jc w:val="both"/>
        <w:rPr>
          <w:rFonts w:cs="Arial"/>
          <w:szCs w:val="24"/>
        </w:rPr>
      </w:pPr>
      <w:r w:rsidRPr="008620B1">
        <w:rPr>
          <w:rFonts w:eastAsia="Times New Roman" w:cs="Arial"/>
          <w:szCs w:val="24"/>
          <w:lang w:eastAsia="nl-BE"/>
        </w:rPr>
        <w:t>een tegen</w:t>
      </w:r>
      <w:r w:rsidR="008620B1">
        <w:rPr>
          <w:rFonts w:eastAsia="Times New Roman" w:cs="Arial"/>
          <w:szCs w:val="24"/>
          <w:lang w:eastAsia="nl-BE"/>
        </w:rPr>
        <w:t>getekende fax op het fax nummer 03/257.86.74</w:t>
      </w:r>
    </w:p>
    <w:p w:rsidR="008620B1" w:rsidRPr="008620B1" w:rsidRDefault="00C251EF" w:rsidP="008620B1">
      <w:pPr>
        <w:pStyle w:val="Lijstalinea"/>
        <w:numPr>
          <w:ilvl w:val="0"/>
          <w:numId w:val="7"/>
        </w:numPr>
        <w:jc w:val="both"/>
        <w:rPr>
          <w:rFonts w:cs="Arial"/>
          <w:szCs w:val="24"/>
        </w:rPr>
      </w:pPr>
      <w:r w:rsidRPr="008620B1">
        <w:rPr>
          <w:rFonts w:eastAsia="Times New Roman" w:cs="Arial"/>
          <w:szCs w:val="24"/>
          <w:lang w:eastAsia="nl-BE"/>
        </w:rPr>
        <w:t>een mail</w:t>
      </w:r>
      <w:r w:rsidR="00855CB3" w:rsidRPr="008620B1">
        <w:rPr>
          <w:rFonts w:eastAsia="Times New Roman" w:cs="Arial"/>
          <w:szCs w:val="24"/>
          <w:lang w:eastAsia="nl-BE"/>
        </w:rPr>
        <w:t xml:space="preserve"> vanwege de beide advocaten of een mail met bijlage ter zake</w:t>
      </w:r>
      <w:r w:rsidRPr="008620B1">
        <w:rPr>
          <w:rFonts w:eastAsia="Times New Roman" w:cs="Arial"/>
          <w:szCs w:val="24"/>
          <w:lang w:eastAsia="nl-BE"/>
        </w:rPr>
        <w:t xml:space="preserve"> op het functionele mailadres </w:t>
      </w:r>
      <w:hyperlink r:id="rId6" w:history="1">
        <w:r w:rsidR="008620B1" w:rsidRPr="00AC1D47">
          <w:rPr>
            <w:rStyle w:val="Hyperlink"/>
            <w:rFonts w:eastAsia="Times New Roman" w:cs="Arial"/>
            <w:szCs w:val="24"/>
            <w:lang w:eastAsia="nl-BE"/>
          </w:rPr>
          <w:t>beslagrechter.rea.antwerpen@just.fgov.be</w:t>
        </w:r>
      </w:hyperlink>
    </w:p>
    <w:p w:rsidR="008620B1" w:rsidRPr="008620B1" w:rsidRDefault="008620B1" w:rsidP="008620B1">
      <w:pPr>
        <w:pStyle w:val="Lijstalinea"/>
        <w:numPr>
          <w:ilvl w:val="0"/>
          <w:numId w:val="7"/>
        </w:numPr>
        <w:jc w:val="both"/>
        <w:rPr>
          <w:rFonts w:cs="Arial"/>
          <w:szCs w:val="24"/>
        </w:rPr>
      </w:pPr>
      <w:r>
        <w:rPr>
          <w:rFonts w:eastAsia="Times New Roman" w:cs="Arial"/>
          <w:szCs w:val="24"/>
          <w:lang w:eastAsia="nl-BE"/>
        </w:rPr>
        <w:t xml:space="preserve">via </w:t>
      </w:r>
      <w:proofErr w:type="spellStart"/>
      <w:r>
        <w:rPr>
          <w:rFonts w:eastAsia="Times New Roman" w:cs="Arial"/>
          <w:szCs w:val="24"/>
          <w:lang w:eastAsia="nl-BE"/>
        </w:rPr>
        <w:t>edeposi</w:t>
      </w:r>
      <w:r w:rsidR="00C251EF" w:rsidRPr="008620B1">
        <w:rPr>
          <w:rFonts w:eastAsia="Times New Roman" w:cs="Arial"/>
          <w:szCs w:val="24"/>
          <w:lang w:eastAsia="nl-BE"/>
        </w:rPr>
        <w:t>t</w:t>
      </w:r>
      <w:proofErr w:type="spellEnd"/>
      <w:r w:rsidR="00C251EF" w:rsidRPr="008620B1">
        <w:rPr>
          <w:rFonts w:eastAsia="Times New Roman" w:cs="Arial"/>
          <w:szCs w:val="24"/>
          <w:lang w:eastAsia="nl-BE"/>
        </w:rPr>
        <w:t xml:space="preserve">. </w:t>
      </w:r>
    </w:p>
    <w:p w:rsidR="008620B1" w:rsidRPr="008620B1" w:rsidRDefault="008620B1" w:rsidP="008620B1">
      <w:pPr>
        <w:jc w:val="both"/>
        <w:rPr>
          <w:rFonts w:cs="Arial"/>
          <w:szCs w:val="24"/>
        </w:rPr>
      </w:pPr>
    </w:p>
    <w:p w:rsidR="00C251EF" w:rsidRDefault="00C251EF" w:rsidP="008620B1">
      <w:pPr>
        <w:jc w:val="both"/>
        <w:rPr>
          <w:rFonts w:cs="Arial"/>
          <w:szCs w:val="24"/>
        </w:rPr>
      </w:pPr>
      <w:r w:rsidRPr="008620B1">
        <w:rPr>
          <w:rFonts w:eastAsia="Times New Roman" w:cs="Arial"/>
          <w:szCs w:val="24"/>
          <w:lang w:eastAsia="nl-BE"/>
        </w:rPr>
        <w:t xml:space="preserve">Indien men niet aanwezig is op de inleidingszitting, impliceert dit dat men zich akkoord </w:t>
      </w:r>
      <w:r w:rsidR="00855CB3" w:rsidRPr="008620B1">
        <w:rPr>
          <w:rFonts w:eastAsia="Times New Roman" w:cs="Arial"/>
          <w:szCs w:val="24"/>
          <w:lang w:eastAsia="nl-BE"/>
        </w:rPr>
        <w:t xml:space="preserve">heeft verklaard </w:t>
      </w:r>
      <w:r w:rsidRPr="008620B1">
        <w:rPr>
          <w:rFonts w:eastAsia="Times New Roman" w:cs="Arial"/>
          <w:szCs w:val="24"/>
          <w:lang w:eastAsia="nl-BE"/>
        </w:rPr>
        <w:t xml:space="preserve">met de door de voorzitter verleende termijn voor uitstel of fixatiedatum. </w:t>
      </w:r>
      <w:r w:rsidRPr="008620B1">
        <w:rPr>
          <w:rFonts w:cs="Arial"/>
          <w:szCs w:val="24"/>
        </w:rPr>
        <w:t>Raadslieden wo</w:t>
      </w:r>
      <w:r w:rsidR="00855CB3" w:rsidRPr="008620B1">
        <w:rPr>
          <w:rFonts w:cs="Arial"/>
          <w:szCs w:val="24"/>
        </w:rPr>
        <w:t>rden via kennisgeving art 754 G</w:t>
      </w:r>
      <w:r w:rsidRPr="008620B1">
        <w:rPr>
          <w:rFonts w:cs="Arial"/>
          <w:szCs w:val="24"/>
        </w:rPr>
        <w:t xml:space="preserve">er. </w:t>
      </w:r>
      <w:r w:rsidR="00855CB3" w:rsidRPr="008620B1">
        <w:rPr>
          <w:rFonts w:cs="Arial"/>
          <w:szCs w:val="24"/>
        </w:rPr>
        <w:t>W</w:t>
      </w:r>
      <w:r w:rsidRPr="008620B1">
        <w:rPr>
          <w:rFonts w:cs="Arial"/>
          <w:szCs w:val="24"/>
        </w:rPr>
        <w:t>. in kennis gesteld van nieuwe zittingsdatum.</w:t>
      </w:r>
    </w:p>
    <w:p w:rsidR="008620B1" w:rsidRPr="008620B1" w:rsidRDefault="008620B1" w:rsidP="008620B1">
      <w:pPr>
        <w:jc w:val="both"/>
        <w:rPr>
          <w:rFonts w:cs="Arial"/>
          <w:szCs w:val="24"/>
        </w:rPr>
      </w:pPr>
    </w:p>
    <w:p w:rsidR="008620B1" w:rsidRDefault="00C251EF" w:rsidP="008620B1">
      <w:pPr>
        <w:jc w:val="both"/>
        <w:rPr>
          <w:rFonts w:cs="Arial"/>
          <w:szCs w:val="24"/>
        </w:rPr>
      </w:pPr>
      <w:r w:rsidRPr="008620B1">
        <w:rPr>
          <w:rFonts w:cs="Arial"/>
          <w:szCs w:val="24"/>
        </w:rPr>
        <w:t xml:space="preserve">Beschikkingen 747 </w:t>
      </w:r>
      <w:proofErr w:type="spellStart"/>
      <w:r w:rsidRPr="008620B1">
        <w:rPr>
          <w:rFonts w:cs="Arial"/>
          <w:szCs w:val="24"/>
        </w:rPr>
        <w:t>Ger.W</w:t>
      </w:r>
      <w:proofErr w:type="spellEnd"/>
      <w:r w:rsidRPr="008620B1">
        <w:rPr>
          <w:rFonts w:cs="Arial"/>
          <w:szCs w:val="24"/>
        </w:rPr>
        <w:t>. worden uitgesproken</w:t>
      </w:r>
      <w:r w:rsidR="008620B1">
        <w:rPr>
          <w:rFonts w:cs="Arial"/>
          <w:szCs w:val="24"/>
        </w:rPr>
        <w:t>:</w:t>
      </w:r>
    </w:p>
    <w:p w:rsidR="008620B1" w:rsidRDefault="008620B1" w:rsidP="008620B1">
      <w:pPr>
        <w:pStyle w:val="Lijstalinea"/>
        <w:numPr>
          <w:ilvl w:val="0"/>
          <w:numId w:val="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de dag zelf bij akkoord van alle partijen (art. 747, § 1 </w:t>
      </w:r>
      <w:proofErr w:type="spellStart"/>
      <w:r>
        <w:rPr>
          <w:rFonts w:cs="Arial"/>
          <w:szCs w:val="24"/>
        </w:rPr>
        <w:t>Ger.W</w:t>
      </w:r>
      <w:proofErr w:type="spellEnd"/>
      <w:r>
        <w:rPr>
          <w:rFonts w:cs="Arial"/>
          <w:szCs w:val="24"/>
        </w:rPr>
        <w:t>.)</w:t>
      </w:r>
    </w:p>
    <w:p w:rsidR="00C251EF" w:rsidRDefault="008620B1" w:rsidP="008620B1">
      <w:pPr>
        <w:pStyle w:val="Lijstalinea"/>
        <w:numPr>
          <w:ilvl w:val="0"/>
          <w:numId w:val="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op </w:t>
      </w:r>
      <w:r w:rsidR="00C251EF" w:rsidRPr="008620B1">
        <w:rPr>
          <w:rFonts w:cs="Arial"/>
          <w:szCs w:val="24"/>
        </w:rPr>
        <w:t>1 week</w:t>
      </w:r>
      <w:r>
        <w:rPr>
          <w:rFonts w:cs="Arial"/>
          <w:szCs w:val="24"/>
        </w:rPr>
        <w:t xml:space="preserve"> indien geen akkoord van alle partijen (art. 747, § 2 </w:t>
      </w:r>
      <w:proofErr w:type="spellStart"/>
      <w:r>
        <w:rPr>
          <w:rFonts w:cs="Arial"/>
          <w:szCs w:val="24"/>
        </w:rPr>
        <w:t>Ger.W</w:t>
      </w:r>
      <w:proofErr w:type="spellEnd"/>
      <w:r>
        <w:rPr>
          <w:rFonts w:cs="Arial"/>
          <w:szCs w:val="24"/>
        </w:rPr>
        <w:t>.)</w:t>
      </w:r>
    </w:p>
    <w:p w:rsidR="008620B1" w:rsidRPr="008620B1" w:rsidRDefault="008620B1" w:rsidP="008620B1">
      <w:pPr>
        <w:ind w:left="420"/>
        <w:jc w:val="both"/>
        <w:rPr>
          <w:rFonts w:cs="Arial"/>
          <w:szCs w:val="24"/>
        </w:rPr>
      </w:pPr>
    </w:p>
    <w:p w:rsidR="00C251EF" w:rsidRDefault="00C251EF" w:rsidP="008620B1">
      <w:pPr>
        <w:jc w:val="both"/>
        <w:rPr>
          <w:rFonts w:cs="Arial"/>
          <w:szCs w:val="24"/>
        </w:rPr>
      </w:pPr>
      <w:r w:rsidRPr="008620B1">
        <w:rPr>
          <w:rFonts w:cs="Arial"/>
          <w:szCs w:val="24"/>
          <w:u w:val="single"/>
        </w:rPr>
        <w:t>Uitstel</w:t>
      </w:r>
      <w:r w:rsidR="008620B1">
        <w:rPr>
          <w:rFonts w:cs="Arial"/>
          <w:szCs w:val="24"/>
        </w:rPr>
        <w:t xml:space="preserve"> per brief/fax/mail: </w:t>
      </w:r>
      <w:r w:rsidRPr="008620B1">
        <w:rPr>
          <w:rFonts w:cs="Arial"/>
          <w:szCs w:val="24"/>
        </w:rPr>
        <w:t xml:space="preserve">op verzoek van alle partijen geen probleem maar wel onder </w:t>
      </w:r>
      <w:r w:rsidR="008620B1">
        <w:rPr>
          <w:rFonts w:cs="Arial"/>
          <w:szCs w:val="24"/>
        </w:rPr>
        <w:t xml:space="preserve">voorbehoud van korte debatten. </w:t>
      </w:r>
      <w:r w:rsidRPr="008620B1">
        <w:rPr>
          <w:rFonts w:cs="Arial"/>
          <w:szCs w:val="24"/>
        </w:rPr>
        <w:t>Het gebeurt dat partijen diverse malen de zaak laten uitstellen en dan m</w:t>
      </w:r>
      <w:r w:rsidR="008620B1">
        <w:rPr>
          <w:rFonts w:cs="Arial"/>
          <w:szCs w:val="24"/>
        </w:rPr>
        <w:t xml:space="preserve">et een pak conclusies afkomen. </w:t>
      </w:r>
      <w:r w:rsidRPr="008620B1">
        <w:rPr>
          <w:rFonts w:cs="Arial"/>
          <w:szCs w:val="24"/>
        </w:rPr>
        <w:t>De zaak wordt dan toch verwezen naar een pleitkamer</w:t>
      </w:r>
      <w:r w:rsidR="008620B1">
        <w:rPr>
          <w:rFonts w:cs="Arial"/>
          <w:szCs w:val="24"/>
        </w:rPr>
        <w:t xml:space="preserve"> van beslag</w:t>
      </w:r>
      <w:r w:rsidRPr="008620B1">
        <w:rPr>
          <w:rFonts w:cs="Arial"/>
          <w:szCs w:val="24"/>
        </w:rPr>
        <w:t>.</w:t>
      </w:r>
    </w:p>
    <w:p w:rsidR="008620B1" w:rsidRDefault="008620B1" w:rsidP="008620B1">
      <w:pPr>
        <w:jc w:val="both"/>
        <w:rPr>
          <w:rFonts w:cs="Arial"/>
          <w:szCs w:val="24"/>
        </w:rPr>
      </w:pPr>
    </w:p>
    <w:p w:rsidR="008620B1" w:rsidRPr="008620B1" w:rsidRDefault="008620B1" w:rsidP="008620B1">
      <w:pPr>
        <w:jc w:val="both"/>
        <w:rPr>
          <w:rFonts w:cs="Arial"/>
          <w:szCs w:val="24"/>
        </w:rPr>
      </w:pPr>
    </w:p>
    <w:p w:rsidR="008620B1" w:rsidRDefault="00C251EF" w:rsidP="008620B1">
      <w:pPr>
        <w:pStyle w:val="Kop1"/>
        <w:rPr>
          <w:rFonts w:eastAsia="Times New Roman"/>
          <w:lang w:eastAsia="nl-BE"/>
        </w:rPr>
      </w:pPr>
      <w:r w:rsidRPr="008620B1">
        <w:rPr>
          <w:rFonts w:eastAsia="Times New Roman"/>
          <w:lang w:eastAsia="nl-BE"/>
        </w:rPr>
        <w:t>Algemene a</w:t>
      </w:r>
      <w:r w:rsidR="00855CB3" w:rsidRPr="008620B1">
        <w:rPr>
          <w:rFonts w:eastAsia="Times New Roman"/>
          <w:lang w:eastAsia="nl-BE"/>
        </w:rPr>
        <w:t>andachtspunten:</w:t>
      </w:r>
    </w:p>
    <w:p w:rsidR="00C251EF" w:rsidRDefault="008620B1" w:rsidP="008620B1">
      <w:pPr>
        <w:pStyle w:val="Lijstalinea"/>
        <w:numPr>
          <w:ilvl w:val="0"/>
          <w:numId w:val="9"/>
        </w:numPr>
        <w:spacing w:line="288" w:lineRule="atLeast"/>
        <w:jc w:val="both"/>
        <w:textAlignment w:val="baseline"/>
        <w:rPr>
          <w:rFonts w:eastAsia="Times New Roman" w:cs="Arial"/>
          <w:szCs w:val="24"/>
          <w:lang w:eastAsia="nl-BE"/>
        </w:rPr>
      </w:pPr>
      <w:r>
        <w:rPr>
          <w:rFonts w:eastAsia="Times New Roman" w:cs="Arial"/>
          <w:b/>
          <w:szCs w:val="24"/>
          <w:lang w:eastAsia="nl-BE"/>
        </w:rPr>
        <w:t>stukkenbundel</w:t>
      </w:r>
      <w:r>
        <w:rPr>
          <w:rFonts w:eastAsia="Times New Roman" w:cs="Arial"/>
          <w:szCs w:val="24"/>
          <w:lang w:eastAsia="nl-BE"/>
        </w:rPr>
        <w:t>: volledige beslagprocedure toevoegen aan stukkenbundel;</w:t>
      </w:r>
    </w:p>
    <w:p w:rsidR="008620B1" w:rsidRDefault="008620B1" w:rsidP="008620B1">
      <w:pPr>
        <w:pStyle w:val="Lijstalinea"/>
        <w:numPr>
          <w:ilvl w:val="0"/>
          <w:numId w:val="9"/>
        </w:numPr>
        <w:spacing w:line="288" w:lineRule="atLeast"/>
        <w:jc w:val="both"/>
        <w:textAlignment w:val="baseline"/>
        <w:rPr>
          <w:rFonts w:eastAsia="Times New Roman" w:cs="Arial"/>
          <w:szCs w:val="24"/>
          <w:lang w:eastAsia="nl-BE"/>
        </w:rPr>
      </w:pPr>
      <w:r>
        <w:rPr>
          <w:rFonts w:eastAsia="Times New Roman" w:cs="Arial"/>
          <w:b/>
          <w:szCs w:val="24"/>
          <w:lang w:eastAsia="nl-BE"/>
        </w:rPr>
        <w:t>revindicatieprocedure:</w:t>
      </w:r>
      <w:r>
        <w:rPr>
          <w:rFonts w:eastAsia="Times New Roman" w:cs="Arial"/>
          <w:szCs w:val="24"/>
          <w:lang w:eastAsia="nl-BE"/>
        </w:rPr>
        <w:t xml:space="preserve"> indien uit de raadpleging van het CBB door gerechtsdeurwaarder blijkt dat er andere schuldeisers zijn dienen deze door de griffie te worden opgeroepen over</w:t>
      </w:r>
      <w:r w:rsidR="00FF1228">
        <w:rPr>
          <w:rFonts w:eastAsia="Times New Roman" w:cs="Arial"/>
          <w:szCs w:val="24"/>
          <w:lang w:eastAsia="nl-BE"/>
        </w:rPr>
        <w:t xml:space="preserve">eenkomstig artikel 1514 </w:t>
      </w:r>
      <w:proofErr w:type="spellStart"/>
      <w:r w:rsidR="00FF1228">
        <w:rPr>
          <w:rFonts w:eastAsia="Times New Roman" w:cs="Arial"/>
          <w:szCs w:val="24"/>
          <w:lang w:eastAsia="nl-BE"/>
        </w:rPr>
        <w:t>Ger.W</w:t>
      </w:r>
      <w:proofErr w:type="spellEnd"/>
      <w:r w:rsidR="00FF1228">
        <w:rPr>
          <w:rFonts w:eastAsia="Times New Roman" w:cs="Arial"/>
          <w:szCs w:val="24"/>
          <w:lang w:eastAsia="nl-BE"/>
        </w:rPr>
        <w:t xml:space="preserve">. </w:t>
      </w:r>
      <w:r>
        <w:rPr>
          <w:rFonts w:eastAsia="Times New Roman" w:cs="Arial"/>
          <w:szCs w:val="24"/>
          <w:lang w:eastAsia="nl-BE"/>
        </w:rPr>
        <w:t xml:space="preserve">De zaak zal worden gesteld op </w:t>
      </w:r>
      <w:r>
        <w:rPr>
          <w:rFonts w:eastAsia="Times New Roman" w:cs="Arial"/>
          <w:b/>
          <w:szCs w:val="24"/>
          <w:lang w:eastAsia="nl-BE"/>
        </w:rPr>
        <w:t>6 weken</w:t>
      </w:r>
      <w:r>
        <w:rPr>
          <w:rFonts w:eastAsia="Times New Roman" w:cs="Arial"/>
          <w:szCs w:val="24"/>
          <w:lang w:eastAsia="nl-BE"/>
        </w:rPr>
        <w:t xml:space="preserve"> teneinde:</w:t>
      </w:r>
    </w:p>
    <w:p w:rsidR="008620B1" w:rsidRDefault="008620B1" w:rsidP="008620B1">
      <w:pPr>
        <w:pStyle w:val="Lijstalinea"/>
        <w:numPr>
          <w:ilvl w:val="1"/>
          <w:numId w:val="9"/>
        </w:numPr>
        <w:spacing w:line="288" w:lineRule="atLeast"/>
        <w:jc w:val="both"/>
        <w:textAlignment w:val="baseline"/>
        <w:rPr>
          <w:rFonts w:eastAsia="Times New Roman" w:cs="Arial"/>
          <w:szCs w:val="24"/>
          <w:lang w:eastAsia="nl-BE"/>
        </w:rPr>
      </w:pPr>
      <w:r>
        <w:rPr>
          <w:rFonts w:eastAsia="Times New Roman" w:cs="Arial"/>
          <w:szCs w:val="24"/>
          <w:lang w:eastAsia="nl-BE"/>
        </w:rPr>
        <w:lastRenderedPageBreak/>
        <w:t xml:space="preserve">overige schuldeisers op te roepen (art. 1514 </w:t>
      </w:r>
      <w:proofErr w:type="spellStart"/>
      <w:r>
        <w:rPr>
          <w:rFonts w:eastAsia="Times New Roman" w:cs="Arial"/>
          <w:szCs w:val="24"/>
          <w:lang w:eastAsia="nl-BE"/>
        </w:rPr>
        <w:t>Ger.W</w:t>
      </w:r>
      <w:proofErr w:type="spellEnd"/>
      <w:r>
        <w:rPr>
          <w:rFonts w:eastAsia="Times New Roman" w:cs="Arial"/>
          <w:szCs w:val="24"/>
          <w:lang w:eastAsia="nl-BE"/>
        </w:rPr>
        <w:t>.)</w:t>
      </w:r>
    </w:p>
    <w:p w:rsidR="008620B1" w:rsidRDefault="008620B1" w:rsidP="008620B1">
      <w:pPr>
        <w:pStyle w:val="Lijstalinea"/>
        <w:numPr>
          <w:ilvl w:val="1"/>
          <w:numId w:val="9"/>
        </w:numPr>
        <w:spacing w:line="288" w:lineRule="atLeast"/>
        <w:jc w:val="both"/>
        <w:textAlignment w:val="baseline"/>
        <w:rPr>
          <w:rFonts w:eastAsia="Times New Roman" w:cs="Arial"/>
          <w:szCs w:val="24"/>
          <w:lang w:eastAsia="nl-BE"/>
        </w:rPr>
      </w:pPr>
      <w:r>
        <w:rPr>
          <w:rFonts w:eastAsia="Times New Roman" w:cs="Arial"/>
          <w:szCs w:val="24"/>
          <w:lang w:eastAsia="nl-BE"/>
        </w:rPr>
        <w:t xml:space="preserve">procedureregeling te bepalen. </w:t>
      </w:r>
    </w:p>
    <w:p w:rsidR="00D428EE" w:rsidRDefault="00D428EE" w:rsidP="008620B1">
      <w:pPr>
        <w:pStyle w:val="Lijstalinea"/>
        <w:spacing w:line="288" w:lineRule="atLeast"/>
        <w:ind w:left="1440"/>
        <w:jc w:val="both"/>
        <w:textAlignment w:val="baseline"/>
        <w:rPr>
          <w:rFonts w:eastAsia="Times New Roman" w:cs="Arial"/>
          <w:szCs w:val="24"/>
          <w:lang w:eastAsia="nl-BE"/>
        </w:rPr>
      </w:pPr>
      <w:r>
        <w:rPr>
          <w:rFonts w:eastAsia="Times New Roman" w:cs="Arial"/>
          <w:szCs w:val="24"/>
          <w:lang w:eastAsia="nl-BE"/>
        </w:rPr>
        <w:t xml:space="preserve">Op </w:t>
      </w:r>
      <w:r w:rsidR="008620B1">
        <w:rPr>
          <w:rFonts w:eastAsia="Times New Roman" w:cs="Arial"/>
          <w:szCs w:val="24"/>
          <w:lang w:eastAsia="nl-BE"/>
        </w:rPr>
        <w:t xml:space="preserve">de inleidingszitting wordt </w:t>
      </w:r>
      <w:r>
        <w:rPr>
          <w:rFonts w:eastAsia="Times New Roman" w:cs="Arial"/>
          <w:szCs w:val="24"/>
          <w:lang w:eastAsia="nl-BE"/>
        </w:rPr>
        <w:t xml:space="preserve">een datum </w:t>
      </w:r>
      <w:r w:rsidR="008620B1">
        <w:rPr>
          <w:rFonts w:eastAsia="Times New Roman" w:cs="Arial"/>
          <w:szCs w:val="24"/>
          <w:lang w:eastAsia="nl-BE"/>
        </w:rPr>
        <w:t>meegedeeld</w:t>
      </w:r>
      <w:r>
        <w:rPr>
          <w:rFonts w:eastAsia="Times New Roman" w:cs="Arial"/>
          <w:szCs w:val="24"/>
          <w:lang w:eastAsia="nl-BE"/>
        </w:rPr>
        <w:t>.</w:t>
      </w:r>
    </w:p>
    <w:p w:rsidR="00D428EE" w:rsidRDefault="00D428EE" w:rsidP="008620B1">
      <w:pPr>
        <w:pStyle w:val="Lijstalinea"/>
        <w:spacing w:line="288" w:lineRule="atLeast"/>
        <w:ind w:left="1440"/>
        <w:jc w:val="both"/>
        <w:textAlignment w:val="baseline"/>
        <w:rPr>
          <w:rFonts w:eastAsia="Times New Roman" w:cs="Arial"/>
          <w:szCs w:val="24"/>
          <w:lang w:eastAsia="nl-BE"/>
        </w:rPr>
      </w:pPr>
      <w:r>
        <w:rPr>
          <w:rFonts w:eastAsia="Times New Roman" w:cs="Arial"/>
          <w:szCs w:val="24"/>
          <w:lang w:eastAsia="nl-BE"/>
        </w:rPr>
        <w:t>Op die datum</w:t>
      </w:r>
      <w:r w:rsidR="008620B1">
        <w:rPr>
          <w:rFonts w:eastAsia="Times New Roman" w:cs="Arial"/>
          <w:szCs w:val="24"/>
          <w:lang w:eastAsia="nl-BE"/>
        </w:rPr>
        <w:t xml:space="preserve"> zal er </w:t>
      </w:r>
      <w:r>
        <w:rPr>
          <w:rFonts w:eastAsia="Times New Roman" w:cs="Arial"/>
          <w:szCs w:val="24"/>
          <w:lang w:eastAsia="nl-BE"/>
        </w:rPr>
        <w:t xml:space="preserve">vervolgens </w:t>
      </w:r>
      <w:r w:rsidR="008620B1">
        <w:rPr>
          <w:rFonts w:eastAsia="Times New Roman" w:cs="Arial"/>
          <w:szCs w:val="24"/>
          <w:lang w:eastAsia="nl-BE"/>
        </w:rPr>
        <w:t xml:space="preserve">een beschikking 747, § 2 </w:t>
      </w:r>
      <w:proofErr w:type="spellStart"/>
      <w:r w:rsidR="008620B1">
        <w:rPr>
          <w:rFonts w:eastAsia="Times New Roman" w:cs="Arial"/>
          <w:szCs w:val="24"/>
          <w:lang w:eastAsia="nl-BE"/>
        </w:rPr>
        <w:t>Ger.W</w:t>
      </w:r>
      <w:proofErr w:type="spellEnd"/>
      <w:r w:rsidR="008620B1">
        <w:rPr>
          <w:rFonts w:eastAsia="Times New Roman" w:cs="Arial"/>
          <w:szCs w:val="24"/>
          <w:lang w:eastAsia="nl-BE"/>
        </w:rPr>
        <w:t xml:space="preserve">. worden uitgesproken. </w:t>
      </w:r>
    </w:p>
    <w:p w:rsidR="008620B1" w:rsidRDefault="00276C83" w:rsidP="008620B1">
      <w:pPr>
        <w:pStyle w:val="Lijstalinea"/>
        <w:spacing w:line="288" w:lineRule="atLeast"/>
        <w:ind w:left="1440"/>
        <w:jc w:val="both"/>
        <w:textAlignment w:val="baseline"/>
        <w:rPr>
          <w:rFonts w:eastAsia="Times New Roman" w:cs="Arial"/>
          <w:szCs w:val="24"/>
          <w:lang w:eastAsia="nl-BE"/>
        </w:rPr>
      </w:pPr>
      <w:r>
        <w:rPr>
          <w:rFonts w:eastAsia="Times New Roman" w:cs="Arial"/>
          <w:szCs w:val="24"/>
          <w:lang w:eastAsia="nl-BE"/>
        </w:rPr>
        <w:t xml:space="preserve">De griffie krijgt nog regelmatig de vraag of partijen op deze zitting aanwezig moeten zijn. Het antwoord op deze vraag is </w:t>
      </w:r>
      <w:r w:rsidR="00D428EE">
        <w:rPr>
          <w:rFonts w:eastAsia="Times New Roman" w:cs="Arial"/>
          <w:szCs w:val="24"/>
          <w:lang w:eastAsia="nl-BE"/>
        </w:rPr>
        <w:t xml:space="preserve">dus </w:t>
      </w:r>
      <w:bookmarkStart w:id="0" w:name="_GoBack"/>
      <w:bookmarkEnd w:id="0"/>
      <w:r>
        <w:rPr>
          <w:rFonts w:eastAsia="Times New Roman" w:cs="Arial"/>
          <w:szCs w:val="24"/>
          <w:lang w:eastAsia="nl-BE"/>
        </w:rPr>
        <w:t xml:space="preserve">nee. </w:t>
      </w:r>
      <w:r w:rsidR="008620B1">
        <w:rPr>
          <w:rFonts w:eastAsia="Times New Roman" w:cs="Arial"/>
          <w:szCs w:val="24"/>
          <w:lang w:eastAsia="nl-BE"/>
        </w:rPr>
        <w:t>Op deze zitting moet er niemand verschijnen.</w:t>
      </w:r>
    </w:p>
    <w:p w:rsidR="008620B1" w:rsidRDefault="00FF1228" w:rsidP="008620B1">
      <w:pPr>
        <w:pStyle w:val="Lijstalinea"/>
        <w:numPr>
          <w:ilvl w:val="0"/>
          <w:numId w:val="10"/>
        </w:numPr>
        <w:spacing w:line="288" w:lineRule="atLeast"/>
        <w:jc w:val="both"/>
        <w:textAlignment w:val="baseline"/>
        <w:rPr>
          <w:rFonts w:eastAsia="Times New Roman" w:cs="Arial"/>
          <w:szCs w:val="24"/>
          <w:lang w:eastAsia="nl-BE"/>
        </w:rPr>
      </w:pPr>
      <w:r>
        <w:rPr>
          <w:rFonts w:eastAsia="Times New Roman" w:cs="Arial"/>
          <w:szCs w:val="24"/>
          <w:lang w:eastAsia="nl-BE"/>
        </w:rPr>
        <w:t xml:space="preserve">procedure met </w:t>
      </w:r>
      <w:r>
        <w:rPr>
          <w:rFonts w:eastAsia="Times New Roman" w:cs="Arial"/>
          <w:b/>
          <w:szCs w:val="24"/>
          <w:lang w:eastAsia="nl-BE"/>
        </w:rPr>
        <w:t>buitengewone kosten</w:t>
      </w:r>
      <w:r>
        <w:rPr>
          <w:rFonts w:eastAsia="Times New Roman" w:cs="Arial"/>
          <w:szCs w:val="24"/>
          <w:lang w:eastAsia="nl-BE"/>
        </w:rPr>
        <w:t>: een gezamenlijk Excel overzicht indienen. Dit overzicht bevat:</w:t>
      </w:r>
    </w:p>
    <w:p w:rsidR="00FF1228" w:rsidRDefault="00FF1228" w:rsidP="00FF1228">
      <w:pPr>
        <w:pStyle w:val="Lijstalinea"/>
        <w:spacing w:line="288" w:lineRule="atLeast"/>
        <w:jc w:val="both"/>
        <w:textAlignment w:val="baseline"/>
        <w:rPr>
          <w:rFonts w:eastAsia="Times New Roman" w:cs="Arial"/>
          <w:szCs w:val="24"/>
          <w:lang w:eastAsia="nl-BE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2964"/>
        <w:gridCol w:w="2923"/>
        <w:gridCol w:w="2995"/>
      </w:tblGrid>
      <w:tr w:rsidR="00FF1228" w:rsidTr="00FF1228">
        <w:tc>
          <w:tcPr>
            <w:tcW w:w="3080" w:type="dxa"/>
          </w:tcPr>
          <w:p w:rsidR="00FF1228" w:rsidRDefault="00FF1228" w:rsidP="00FF1228">
            <w:pPr>
              <w:spacing w:line="288" w:lineRule="atLeast"/>
              <w:jc w:val="both"/>
              <w:textAlignment w:val="baseline"/>
              <w:rPr>
                <w:rFonts w:eastAsia="Times New Roman" w:cs="Arial"/>
                <w:szCs w:val="24"/>
                <w:lang w:eastAsia="nl-BE"/>
              </w:rPr>
            </w:pPr>
            <w:r>
              <w:rPr>
                <w:rFonts w:eastAsia="Times New Roman" w:cs="Arial"/>
                <w:szCs w:val="24"/>
                <w:lang w:eastAsia="nl-BE"/>
              </w:rPr>
              <w:t>Omschrijving kost</w:t>
            </w:r>
          </w:p>
        </w:tc>
        <w:tc>
          <w:tcPr>
            <w:tcW w:w="3081" w:type="dxa"/>
          </w:tcPr>
          <w:p w:rsidR="00FF1228" w:rsidRDefault="00FF1228" w:rsidP="00FF1228">
            <w:pPr>
              <w:spacing w:line="288" w:lineRule="atLeast"/>
              <w:jc w:val="both"/>
              <w:textAlignment w:val="baseline"/>
              <w:rPr>
                <w:rFonts w:eastAsia="Times New Roman" w:cs="Arial"/>
                <w:szCs w:val="24"/>
                <w:lang w:eastAsia="nl-BE"/>
              </w:rPr>
            </w:pPr>
            <w:r>
              <w:rPr>
                <w:rFonts w:eastAsia="Times New Roman" w:cs="Arial"/>
                <w:szCs w:val="24"/>
                <w:lang w:eastAsia="nl-BE"/>
              </w:rPr>
              <w:t>Staving stuk</w:t>
            </w:r>
          </w:p>
        </w:tc>
        <w:tc>
          <w:tcPr>
            <w:tcW w:w="3081" w:type="dxa"/>
          </w:tcPr>
          <w:p w:rsidR="00FF1228" w:rsidRDefault="00FF1228" w:rsidP="00FF1228">
            <w:pPr>
              <w:spacing w:line="288" w:lineRule="atLeast"/>
              <w:jc w:val="both"/>
              <w:textAlignment w:val="baseline"/>
              <w:rPr>
                <w:rFonts w:eastAsia="Times New Roman" w:cs="Arial"/>
                <w:szCs w:val="24"/>
                <w:lang w:eastAsia="nl-BE"/>
              </w:rPr>
            </w:pPr>
            <w:r>
              <w:rPr>
                <w:rFonts w:eastAsia="Times New Roman" w:cs="Arial"/>
                <w:szCs w:val="24"/>
                <w:lang w:eastAsia="nl-BE"/>
              </w:rPr>
              <w:t>Reden betwisting/reden opgenomen (kort)</w:t>
            </w:r>
          </w:p>
        </w:tc>
      </w:tr>
      <w:tr w:rsidR="00FF1228" w:rsidTr="00FF1228">
        <w:tc>
          <w:tcPr>
            <w:tcW w:w="3080" w:type="dxa"/>
          </w:tcPr>
          <w:p w:rsidR="00FF1228" w:rsidRDefault="00FF1228" w:rsidP="00FF1228">
            <w:pPr>
              <w:spacing w:line="288" w:lineRule="atLeast"/>
              <w:jc w:val="both"/>
              <w:textAlignment w:val="baseline"/>
              <w:rPr>
                <w:rFonts w:eastAsia="Times New Roman" w:cs="Arial"/>
                <w:szCs w:val="24"/>
                <w:lang w:eastAsia="nl-BE"/>
              </w:rPr>
            </w:pPr>
          </w:p>
        </w:tc>
        <w:tc>
          <w:tcPr>
            <w:tcW w:w="3081" w:type="dxa"/>
          </w:tcPr>
          <w:p w:rsidR="00FF1228" w:rsidRDefault="00FF1228" w:rsidP="00FF1228">
            <w:pPr>
              <w:spacing w:line="288" w:lineRule="atLeast"/>
              <w:jc w:val="both"/>
              <w:textAlignment w:val="baseline"/>
              <w:rPr>
                <w:rFonts w:eastAsia="Times New Roman" w:cs="Arial"/>
                <w:szCs w:val="24"/>
                <w:lang w:eastAsia="nl-BE"/>
              </w:rPr>
            </w:pPr>
          </w:p>
        </w:tc>
        <w:tc>
          <w:tcPr>
            <w:tcW w:w="3081" w:type="dxa"/>
          </w:tcPr>
          <w:p w:rsidR="00FF1228" w:rsidRDefault="00FF1228" w:rsidP="00FF1228">
            <w:pPr>
              <w:spacing w:line="288" w:lineRule="atLeast"/>
              <w:jc w:val="both"/>
              <w:textAlignment w:val="baseline"/>
              <w:rPr>
                <w:rFonts w:eastAsia="Times New Roman" w:cs="Arial"/>
                <w:szCs w:val="24"/>
                <w:lang w:eastAsia="nl-BE"/>
              </w:rPr>
            </w:pPr>
          </w:p>
        </w:tc>
      </w:tr>
    </w:tbl>
    <w:p w:rsidR="00C251EF" w:rsidRPr="008620B1" w:rsidRDefault="00C251EF" w:rsidP="008620B1">
      <w:pPr>
        <w:jc w:val="both"/>
        <w:rPr>
          <w:szCs w:val="24"/>
        </w:rPr>
      </w:pPr>
    </w:p>
    <w:p w:rsidR="008620B1" w:rsidRPr="008620B1" w:rsidRDefault="008620B1">
      <w:pPr>
        <w:jc w:val="both"/>
        <w:rPr>
          <w:szCs w:val="24"/>
        </w:rPr>
      </w:pPr>
    </w:p>
    <w:sectPr w:rsidR="008620B1" w:rsidRPr="00862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D1E"/>
    <w:multiLevelType w:val="multilevel"/>
    <w:tmpl w:val="0809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>
    <w:nsid w:val="0A3E2F35"/>
    <w:multiLevelType w:val="hybridMultilevel"/>
    <w:tmpl w:val="03F87DCE"/>
    <w:lvl w:ilvl="0" w:tplc="EA321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60397"/>
    <w:multiLevelType w:val="hybridMultilevel"/>
    <w:tmpl w:val="234EF12C"/>
    <w:lvl w:ilvl="0" w:tplc="675C9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6587"/>
    <w:multiLevelType w:val="hybridMultilevel"/>
    <w:tmpl w:val="54C45C66"/>
    <w:lvl w:ilvl="0" w:tplc="7CB8FE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01EE7"/>
    <w:multiLevelType w:val="hybridMultilevel"/>
    <w:tmpl w:val="8A066A1C"/>
    <w:lvl w:ilvl="0" w:tplc="EA321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B15E2"/>
    <w:multiLevelType w:val="hybridMultilevel"/>
    <w:tmpl w:val="7CBA7F2A"/>
    <w:lvl w:ilvl="0" w:tplc="EA32195A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51D4CF9"/>
    <w:multiLevelType w:val="hybridMultilevel"/>
    <w:tmpl w:val="F8E06E9E"/>
    <w:lvl w:ilvl="0" w:tplc="47DC2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3469F"/>
    <w:multiLevelType w:val="hybridMultilevel"/>
    <w:tmpl w:val="E75A17CC"/>
    <w:lvl w:ilvl="0" w:tplc="EA321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5751B"/>
    <w:multiLevelType w:val="hybridMultilevel"/>
    <w:tmpl w:val="B1929D90"/>
    <w:lvl w:ilvl="0" w:tplc="EA32195A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CF767C7"/>
    <w:multiLevelType w:val="hybridMultilevel"/>
    <w:tmpl w:val="39DAEC02"/>
    <w:lvl w:ilvl="0" w:tplc="37F400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EF"/>
    <w:rsid w:val="00276C83"/>
    <w:rsid w:val="00483292"/>
    <w:rsid w:val="005C1028"/>
    <w:rsid w:val="00855CB3"/>
    <w:rsid w:val="008620B1"/>
    <w:rsid w:val="00B743EE"/>
    <w:rsid w:val="00C251EF"/>
    <w:rsid w:val="00D428EE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20B1"/>
    <w:pPr>
      <w:spacing w:after="0" w:line="240" w:lineRule="auto"/>
    </w:pPr>
    <w:rPr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8620B1"/>
    <w:pPr>
      <w:keepNext/>
      <w:keepLines/>
      <w:numPr>
        <w:numId w:val="6"/>
      </w:numPr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C251EF"/>
    <w:pPr>
      <w:numPr>
        <w:ilvl w:val="1"/>
        <w:numId w:val="6"/>
      </w:num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620B1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620B1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620B1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620B1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620B1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620B1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620B1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251EF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C251E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C251E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251EF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8620B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620B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8620B1"/>
    <w:rPr>
      <w:rFonts w:eastAsiaTheme="majorEastAsia" w:cstheme="majorBidi"/>
      <w:b/>
      <w:b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620B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620B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620B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620B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620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620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620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raster">
    <w:name w:val="Table Grid"/>
    <w:basedOn w:val="Standaardtabel"/>
    <w:uiPriority w:val="39"/>
    <w:rsid w:val="00FF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20B1"/>
    <w:pPr>
      <w:spacing w:after="0" w:line="240" w:lineRule="auto"/>
    </w:pPr>
    <w:rPr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8620B1"/>
    <w:pPr>
      <w:keepNext/>
      <w:keepLines/>
      <w:numPr>
        <w:numId w:val="6"/>
      </w:numPr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C251EF"/>
    <w:pPr>
      <w:numPr>
        <w:ilvl w:val="1"/>
        <w:numId w:val="6"/>
      </w:num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620B1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620B1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620B1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620B1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620B1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620B1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620B1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251EF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C251E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C251E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251EF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8620B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620B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8620B1"/>
    <w:rPr>
      <w:rFonts w:eastAsiaTheme="majorEastAsia" w:cstheme="majorBidi"/>
      <w:b/>
      <w:b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620B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620B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620B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620B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620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620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620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raster">
    <w:name w:val="Table Grid"/>
    <w:basedOn w:val="Standaardtabel"/>
    <w:uiPriority w:val="39"/>
    <w:rsid w:val="00FF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lagrechter.rea.antwerpen@just.fgov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62150462.dotm</Template>
  <TotalTime>0</TotalTime>
  <Pages>2</Pages>
  <Words>402</Words>
  <Characters>2298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Willocx (FOD Justitie - SPF Justice)</dc:creator>
  <cp:lastModifiedBy>Willocx Bart</cp:lastModifiedBy>
  <cp:revision>2</cp:revision>
  <dcterms:created xsi:type="dcterms:W3CDTF">2019-06-21T07:06:00Z</dcterms:created>
  <dcterms:modified xsi:type="dcterms:W3CDTF">2019-06-21T07:06:00Z</dcterms:modified>
</cp:coreProperties>
</file>