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82E2" w14:textId="77777777" w:rsidR="0028670A" w:rsidRPr="00A358B6" w:rsidRDefault="0028670A" w:rsidP="0028670A">
      <w:pPr>
        <w:pStyle w:val="Default"/>
        <w:jc w:val="center"/>
        <w:rPr>
          <w:rFonts w:asciiTheme="minorHAnsi" w:hAnsiTheme="minorHAnsi" w:cstheme="minorHAnsi"/>
          <w:sz w:val="28"/>
          <w:szCs w:val="28"/>
        </w:rPr>
      </w:pPr>
      <w:r w:rsidRPr="00A358B6">
        <w:rPr>
          <w:rFonts w:asciiTheme="minorHAnsi" w:hAnsiTheme="minorHAnsi" w:cstheme="minorHAnsi"/>
          <w:b/>
          <w:bCs/>
          <w:sz w:val="28"/>
          <w:szCs w:val="28"/>
        </w:rPr>
        <w:t>RESUME SUCCINCT DU LITIGE</w:t>
      </w:r>
    </w:p>
    <w:p w14:paraId="760B82E3" w14:textId="77777777" w:rsidR="0028670A" w:rsidRDefault="0028670A" w:rsidP="0028670A">
      <w:pPr>
        <w:pStyle w:val="Default"/>
        <w:jc w:val="center"/>
        <w:rPr>
          <w:rFonts w:asciiTheme="minorHAnsi" w:hAnsiTheme="minorHAnsi" w:cstheme="minorHAnsi"/>
          <w:b/>
          <w:bCs/>
          <w:sz w:val="28"/>
          <w:szCs w:val="28"/>
        </w:rPr>
      </w:pPr>
      <w:r>
        <w:rPr>
          <w:rFonts w:asciiTheme="minorHAnsi" w:hAnsiTheme="minorHAnsi" w:cstheme="minorHAnsi"/>
          <w:b/>
          <w:bCs/>
          <w:sz w:val="28"/>
          <w:szCs w:val="28"/>
        </w:rPr>
        <w:t>CRA CIVILE</w:t>
      </w:r>
    </w:p>
    <w:p w14:paraId="760B82E4" w14:textId="77777777" w:rsidR="0028670A" w:rsidRDefault="0028670A" w:rsidP="0028670A">
      <w:pPr>
        <w:pStyle w:val="Default"/>
        <w:jc w:val="both"/>
        <w:rPr>
          <w:sz w:val="20"/>
          <w:szCs w:val="20"/>
        </w:rPr>
      </w:pPr>
    </w:p>
    <w:p w14:paraId="760B82E5" w14:textId="77777777" w:rsidR="0028670A" w:rsidRDefault="0028670A" w:rsidP="0028670A">
      <w:pPr>
        <w:pStyle w:val="Default"/>
        <w:jc w:val="both"/>
        <w:rPr>
          <w:sz w:val="20"/>
          <w:szCs w:val="20"/>
        </w:rPr>
      </w:pPr>
    </w:p>
    <w:p w14:paraId="760B82E6" w14:textId="77777777" w:rsidR="0028670A" w:rsidRPr="004B2580" w:rsidRDefault="0028670A" w:rsidP="0028670A">
      <w:pPr>
        <w:pStyle w:val="Default"/>
        <w:jc w:val="both"/>
        <w:rPr>
          <w:sz w:val="22"/>
          <w:szCs w:val="22"/>
        </w:rPr>
      </w:pPr>
      <w:r w:rsidRPr="004B2580">
        <w:rPr>
          <w:sz w:val="22"/>
          <w:szCs w:val="22"/>
        </w:rPr>
        <w:t>En vue de préparer l’audience dans l’optique d’une conciliation, dont l’esprit est très différent de celui d’une plaidoirie, nous vous demandons de bien vouloir faire un résumé succinct du litige (maximum trois pages) en répondant aux questions suivantes :</w:t>
      </w:r>
    </w:p>
    <w:p w14:paraId="760B82E7" w14:textId="77777777" w:rsidR="0028670A" w:rsidRPr="004B2580" w:rsidRDefault="0028670A" w:rsidP="0028670A">
      <w:pPr>
        <w:pStyle w:val="Default"/>
        <w:jc w:val="both"/>
        <w:rPr>
          <w:sz w:val="22"/>
          <w:szCs w:val="22"/>
        </w:rPr>
      </w:pPr>
    </w:p>
    <w:p w14:paraId="760B82E8" w14:textId="77777777" w:rsidR="0028670A" w:rsidRPr="004B2580" w:rsidRDefault="0028670A" w:rsidP="0028670A">
      <w:pPr>
        <w:pStyle w:val="Default"/>
        <w:ind w:left="567"/>
        <w:jc w:val="both"/>
        <w:rPr>
          <w:sz w:val="22"/>
          <w:szCs w:val="22"/>
        </w:rPr>
      </w:pPr>
      <w:r w:rsidRPr="004B2580">
        <w:rPr>
          <w:sz w:val="22"/>
          <w:szCs w:val="22"/>
        </w:rPr>
        <w:t xml:space="preserve">- De quoi s’agit-il ? </w:t>
      </w:r>
    </w:p>
    <w:p w14:paraId="760B82E9" w14:textId="77777777" w:rsidR="0028670A" w:rsidRPr="004B2580" w:rsidRDefault="0028670A" w:rsidP="0028670A">
      <w:pPr>
        <w:pStyle w:val="Default"/>
        <w:ind w:left="567"/>
        <w:jc w:val="both"/>
        <w:rPr>
          <w:sz w:val="22"/>
          <w:szCs w:val="22"/>
        </w:rPr>
      </w:pPr>
      <w:r w:rsidRPr="004B2580">
        <w:rPr>
          <w:sz w:val="22"/>
          <w:szCs w:val="22"/>
        </w:rPr>
        <w:t xml:space="preserve">- Qu’est-il important pour vous d’obtenir ? </w:t>
      </w:r>
    </w:p>
    <w:p w14:paraId="760B82EA" w14:textId="77777777" w:rsidR="0028670A" w:rsidRPr="004B2580" w:rsidRDefault="0028670A" w:rsidP="0028670A">
      <w:pPr>
        <w:pStyle w:val="Default"/>
        <w:ind w:left="567"/>
        <w:jc w:val="both"/>
        <w:rPr>
          <w:sz w:val="22"/>
          <w:szCs w:val="22"/>
        </w:rPr>
      </w:pPr>
      <w:r w:rsidRPr="004B2580">
        <w:rPr>
          <w:sz w:val="22"/>
          <w:szCs w:val="22"/>
        </w:rPr>
        <w:t xml:space="preserve">- Quelles sont, selon vous, les raisons pour lesquelles l’autre partie n’est pas d’accord ? </w:t>
      </w:r>
    </w:p>
    <w:p w14:paraId="760B82EB" w14:textId="77777777" w:rsidR="0028670A" w:rsidRPr="004B2580" w:rsidRDefault="0028670A" w:rsidP="0028670A">
      <w:pPr>
        <w:pStyle w:val="Default"/>
        <w:ind w:left="567"/>
        <w:jc w:val="both"/>
        <w:rPr>
          <w:sz w:val="22"/>
          <w:szCs w:val="22"/>
        </w:rPr>
      </w:pPr>
    </w:p>
    <w:p w14:paraId="760B82EC" w14:textId="77777777" w:rsidR="0028670A" w:rsidRPr="004B2580" w:rsidRDefault="0028670A" w:rsidP="0028670A">
      <w:pPr>
        <w:pStyle w:val="Default"/>
        <w:jc w:val="both"/>
        <w:rPr>
          <w:sz w:val="22"/>
          <w:szCs w:val="22"/>
        </w:rPr>
      </w:pPr>
      <w:r w:rsidRPr="004B2580">
        <w:rPr>
          <w:sz w:val="22"/>
          <w:szCs w:val="22"/>
        </w:rPr>
        <w:t xml:space="preserve">Ce document est </w:t>
      </w:r>
      <w:r w:rsidRPr="004B2580">
        <w:rPr>
          <w:b/>
          <w:bCs/>
          <w:sz w:val="22"/>
          <w:szCs w:val="22"/>
          <w:u w:val="single"/>
        </w:rPr>
        <w:t>confidentiel</w:t>
      </w:r>
      <w:r w:rsidRPr="004B2580">
        <w:rPr>
          <w:sz w:val="22"/>
          <w:szCs w:val="22"/>
        </w:rPr>
        <w:t>. Il doit exclusivement m’être adressé par courriel (philippe.baudoux@</w:t>
      </w:r>
      <w:r w:rsidR="00860F8A">
        <w:rPr>
          <w:sz w:val="22"/>
          <w:szCs w:val="22"/>
        </w:rPr>
        <w:t>just.fgov.be</w:t>
      </w:r>
      <w:r w:rsidRPr="004B2580">
        <w:rPr>
          <w:sz w:val="22"/>
          <w:szCs w:val="22"/>
        </w:rPr>
        <w:t>) afin que personne d’autre ne puisse en prendre connaissance. Ce document ne sera pas joint au dossier de la procédure et sera détruit à l’issue de l’audience de conciliation. Il ne sera lu que par le juge conciliateur qui ne connaitra en aucun cas du fond de l’affaire si la conciliation échoue.</w:t>
      </w:r>
    </w:p>
    <w:p w14:paraId="760B82ED" w14:textId="77777777" w:rsidR="0028670A" w:rsidRPr="004B2580" w:rsidRDefault="0028670A" w:rsidP="0028670A">
      <w:pPr>
        <w:pStyle w:val="Default"/>
        <w:jc w:val="both"/>
        <w:rPr>
          <w:sz w:val="22"/>
          <w:szCs w:val="22"/>
        </w:rPr>
      </w:pPr>
    </w:p>
    <w:p w14:paraId="760B82EE" w14:textId="77777777" w:rsidR="0028670A" w:rsidRPr="004B2580" w:rsidRDefault="0028670A" w:rsidP="0028670A">
      <w:pPr>
        <w:pStyle w:val="Default"/>
        <w:jc w:val="both"/>
        <w:rPr>
          <w:sz w:val="22"/>
          <w:szCs w:val="22"/>
        </w:rPr>
      </w:pPr>
      <w:r w:rsidRPr="004B2580">
        <w:rPr>
          <w:sz w:val="22"/>
          <w:szCs w:val="22"/>
        </w:rPr>
        <w:t>Affaire : ………………………………………</w:t>
      </w:r>
    </w:p>
    <w:p w14:paraId="760B82EF" w14:textId="77777777" w:rsidR="0028670A" w:rsidRPr="0034572D" w:rsidRDefault="0028670A" w:rsidP="0028670A">
      <w:pPr>
        <w:pStyle w:val="Default"/>
        <w:jc w:val="both"/>
        <w:rPr>
          <w:sz w:val="22"/>
          <w:szCs w:val="22"/>
        </w:rPr>
      </w:pPr>
      <w:r w:rsidRPr="004B2580">
        <w:rPr>
          <w:sz w:val="22"/>
          <w:szCs w:val="22"/>
        </w:rPr>
        <w:t>Partie </w:t>
      </w:r>
      <w:r w:rsidRPr="0034572D">
        <w:rPr>
          <w:sz w:val="22"/>
          <w:szCs w:val="22"/>
        </w:rPr>
        <w:t>: ……………………………………….</w:t>
      </w:r>
    </w:p>
    <w:p w14:paraId="760B82F0" w14:textId="77777777" w:rsidR="0028670A" w:rsidRDefault="0028670A" w:rsidP="0028670A">
      <w:pPr>
        <w:spacing w:after="0" w:line="240" w:lineRule="auto"/>
        <w:jc w:val="both"/>
      </w:pPr>
      <w:r>
        <w:t>……………………………………………………………………………………………………………………………………………………………………………………………………………………………………………………………………………………………………………………………………………………………………………………………………………………………………………………………………………………………………………………………………………………………………………………………………………………………………………………………………………………………………………………………………………………………………………………………………………………………………………………………………………………………………………………………………………………………………………………………………………………………………………………………………………………………………………………………………………………………………………………………………………………………………………………………………………………………………………………………………………………………………………………………………………………………………………………………………………………………………………………………………………………………………………………………………………………………………………………………………………………………………………………………………………………………………………………………………………………………………………………………………………………………………………………………………………………………………………………………………………………………………………………………………………………………………………………………………………………………………………………………………………………………………………………………………………………………………………………………………………………………………………………………………………………………………………………………………………………………………………………………………………………………………………………………………………………………………………………………………………………………………………………………………………………………………………………………………………………………………………………………………………………………………………………………………………………………………………………………………………………………………………………………………………………………………………………………………………………………………………………………………………………………………………………………………………………………………………………………………………………………………………………………………………………………………………………………………………………………………………………………………………………………………………………………………………………………………………………………………………………………………………………………………………………………………………………………………………………………………………………………………………………………………………………………………………………………………………………………………………………………………………………………………………………………</w:t>
      </w:r>
    </w:p>
    <w:p w14:paraId="760B82F1" w14:textId="77777777" w:rsidR="0028670A" w:rsidRDefault="0028670A" w:rsidP="0028670A">
      <w:pPr>
        <w:spacing w:after="0" w:line="240" w:lineRule="auto"/>
        <w:jc w:val="both"/>
      </w:pPr>
      <w:r>
        <w:t>…………………………………………………………………………………………………………………………………………………………………………………………………………………………………………………………………………………………………………………………</w:t>
      </w:r>
    </w:p>
    <w:p w14:paraId="760B82F2" w14:textId="77777777" w:rsidR="0028670A" w:rsidRDefault="0028670A" w:rsidP="0028670A">
      <w:pPr>
        <w:spacing w:after="0" w:line="240" w:lineRule="auto"/>
        <w:jc w:val="both"/>
      </w:pPr>
      <w:r>
        <w:t>…………………………………………………………………………………………………………………………………………………………………………………………………………………………………………………………………………………………………………………………</w:t>
      </w:r>
    </w:p>
    <w:p w14:paraId="760B82F3" w14:textId="77777777" w:rsidR="0036097B" w:rsidRDefault="0028670A" w:rsidP="00860F8A">
      <w:pPr>
        <w:spacing w:after="0" w:line="240" w:lineRule="auto"/>
        <w:jc w:val="both"/>
        <w:rPr>
          <w:rFonts w:ascii="Calibri" w:hAnsi="Calibri" w:cs="Calibri"/>
          <w:color w:val="000000"/>
        </w:rPr>
      </w:pPr>
      <w:r>
        <w:t>…………………………………………………………………………………………………………………………………………………………………………………………………………………………………………………………………………………………………………………………</w:t>
      </w:r>
    </w:p>
    <w:sectPr w:rsidR="0036097B" w:rsidSect="00BC2233">
      <w:headerReference w:type="default" r:id="rId7"/>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82F8" w14:textId="77777777" w:rsidR="00930453" w:rsidRDefault="00930453" w:rsidP="00827F08">
      <w:pPr>
        <w:spacing w:after="0" w:line="240" w:lineRule="auto"/>
      </w:pPr>
      <w:r>
        <w:separator/>
      </w:r>
    </w:p>
  </w:endnote>
  <w:endnote w:type="continuationSeparator" w:id="0">
    <w:p w14:paraId="760B82F9" w14:textId="77777777" w:rsidR="00930453" w:rsidRDefault="00930453" w:rsidP="0082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82F6" w14:textId="77777777" w:rsidR="00930453" w:rsidRDefault="00930453" w:rsidP="00827F08">
      <w:pPr>
        <w:spacing w:after="0" w:line="240" w:lineRule="auto"/>
      </w:pPr>
      <w:r>
        <w:separator/>
      </w:r>
    </w:p>
  </w:footnote>
  <w:footnote w:type="continuationSeparator" w:id="0">
    <w:p w14:paraId="760B82F7" w14:textId="77777777" w:rsidR="00930453" w:rsidRDefault="00930453" w:rsidP="00827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82FA" w14:textId="77777777" w:rsidR="00827F08" w:rsidRPr="002223EA" w:rsidRDefault="00827F08" w:rsidP="00827F08">
    <w:pPr>
      <w:pStyle w:val="En-tte"/>
      <w:tabs>
        <w:tab w:val="right" w:pos="6480"/>
        <w:tab w:val="left" w:pos="7560"/>
      </w:tabs>
      <w:ind w:right="360"/>
      <w:jc w:val="right"/>
      <w:rPr>
        <w:rFonts w:ascii="Calibri" w:hAnsi="Calibri"/>
        <w:sz w:val="18"/>
        <w:szCs w:val="18"/>
      </w:rPr>
    </w:pPr>
    <w:r>
      <w:rPr>
        <w:rFonts w:ascii="Calibri" w:hAnsi="Calibri"/>
        <w:noProof/>
        <w:sz w:val="18"/>
        <w:szCs w:val="18"/>
        <w:lang w:eastAsia="fr-BE"/>
      </w:rPr>
      <w:drawing>
        <wp:anchor distT="0" distB="0" distL="114300" distR="114300" simplePos="0" relativeHeight="251659264" behindDoc="0" locked="0" layoutInCell="1" allowOverlap="1" wp14:anchorId="760B82FC" wp14:editId="760B82FD">
          <wp:simplePos x="0" y="0"/>
          <wp:positionH relativeFrom="column">
            <wp:posOffset>3810</wp:posOffset>
          </wp:positionH>
          <wp:positionV relativeFrom="paragraph">
            <wp:posOffset>235585</wp:posOffset>
          </wp:positionV>
          <wp:extent cx="5760085" cy="2032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320"/>
                  </a:xfrm>
                  <a:prstGeom prst="rect">
                    <a:avLst/>
                  </a:prstGeom>
                  <a:noFill/>
                  <a:ln>
                    <a:noFill/>
                  </a:ln>
                </pic:spPr>
              </pic:pic>
            </a:graphicData>
          </a:graphic>
        </wp:anchor>
      </w:drawing>
    </w:r>
    <w:r w:rsidRPr="00381CBA">
      <w:rPr>
        <w:rFonts w:ascii="Calibri" w:hAnsi="Calibri"/>
        <w:sz w:val="18"/>
        <w:szCs w:val="18"/>
        <w:lang w:val="fr-FR"/>
      </w:rPr>
      <w:t xml:space="preserve">Tribunal de première instance francophone de Bruxelles, Section Civile </w:t>
    </w:r>
    <w:r w:rsidRPr="002223EA">
      <w:rPr>
        <w:rFonts w:ascii="Calibri" w:hAnsi="Calibri"/>
        <w:sz w:val="18"/>
        <w:szCs w:val="18"/>
      </w:rPr>
      <w:t xml:space="preserve"> </w:t>
    </w:r>
    <w:r w:rsidRPr="002223EA">
      <w:rPr>
        <w:rFonts w:ascii="Calibri" w:hAnsi="Calibri"/>
        <w:sz w:val="18"/>
        <w:szCs w:val="18"/>
      </w:rPr>
      <w:tab/>
    </w:r>
    <w:r w:rsidRPr="002223EA">
      <w:rPr>
        <w:rFonts w:ascii="Calibri" w:hAnsi="Calibri"/>
        <w:sz w:val="18"/>
        <w:szCs w:val="18"/>
      </w:rPr>
      <w:tab/>
    </w:r>
    <w:r w:rsidRPr="002223EA">
      <w:rPr>
        <w:rFonts w:ascii="Calibri" w:hAnsi="Calibri"/>
        <w:sz w:val="18"/>
        <w:szCs w:val="18"/>
      </w:rPr>
      <w:tab/>
    </w:r>
    <w:r w:rsidRPr="002223EA">
      <w:rPr>
        <w:rFonts w:ascii="Calibri" w:hAnsi="Calibri"/>
        <w:sz w:val="18"/>
        <w:szCs w:val="18"/>
      </w:rPr>
      <w:tab/>
    </w:r>
    <w:r w:rsidRPr="002223EA">
      <w:rPr>
        <w:rFonts w:ascii="Calibri" w:hAnsi="Calibri"/>
        <w:sz w:val="18"/>
        <w:szCs w:val="18"/>
      </w:rPr>
      <w:tab/>
    </w:r>
    <w:r w:rsidRPr="002223EA">
      <w:rPr>
        <w:rFonts w:ascii="Calibri" w:hAnsi="Calibri"/>
        <w:sz w:val="18"/>
        <w:szCs w:val="18"/>
      </w:rPr>
      <w:tab/>
    </w:r>
  </w:p>
  <w:p w14:paraId="760B82FB" w14:textId="77777777" w:rsidR="00827F08" w:rsidRDefault="00827F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15B87"/>
    <w:multiLevelType w:val="hybridMultilevel"/>
    <w:tmpl w:val="F9BE7986"/>
    <w:lvl w:ilvl="0" w:tplc="11BE050C">
      <w:start w:val="2"/>
      <w:numFmt w:val="bullet"/>
      <w:lvlText w:val="-"/>
      <w:lvlJc w:val="left"/>
      <w:pPr>
        <w:ind w:left="720" w:hanging="360"/>
      </w:pPr>
      <w:rPr>
        <w:rFonts w:ascii="Calibri" w:eastAsia="Calibri" w:hAnsi="Calibri" w:cs="Calibr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16cid:durableId="12580973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6E3"/>
    <w:rsid w:val="000004FF"/>
    <w:rsid w:val="00020454"/>
    <w:rsid w:val="00055FAD"/>
    <w:rsid w:val="000C1760"/>
    <w:rsid w:val="000C7533"/>
    <w:rsid w:val="0013437E"/>
    <w:rsid w:val="001674BB"/>
    <w:rsid w:val="001C7242"/>
    <w:rsid w:val="001F1935"/>
    <w:rsid w:val="002223EA"/>
    <w:rsid w:val="00253538"/>
    <w:rsid w:val="002615E8"/>
    <w:rsid w:val="0026576C"/>
    <w:rsid w:val="0028670A"/>
    <w:rsid w:val="002D704A"/>
    <w:rsid w:val="0036097B"/>
    <w:rsid w:val="003D73E9"/>
    <w:rsid w:val="00437F57"/>
    <w:rsid w:val="004637E5"/>
    <w:rsid w:val="004712CF"/>
    <w:rsid w:val="00485BF3"/>
    <w:rsid w:val="00487D1D"/>
    <w:rsid w:val="004B2580"/>
    <w:rsid w:val="004F2801"/>
    <w:rsid w:val="00501235"/>
    <w:rsid w:val="005251A4"/>
    <w:rsid w:val="00566AA0"/>
    <w:rsid w:val="007C0C2B"/>
    <w:rsid w:val="007D494D"/>
    <w:rsid w:val="00827F08"/>
    <w:rsid w:val="0083475E"/>
    <w:rsid w:val="008456E3"/>
    <w:rsid w:val="00860F8A"/>
    <w:rsid w:val="008A1F3D"/>
    <w:rsid w:val="008C5A2F"/>
    <w:rsid w:val="00924E5B"/>
    <w:rsid w:val="00930453"/>
    <w:rsid w:val="00955E70"/>
    <w:rsid w:val="0097246D"/>
    <w:rsid w:val="00974F54"/>
    <w:rsid w:val="009B64F6"/>
    <w:rsid w:val="00A16ECF"/>
    <w:rsid w:val="00A608EB"/>
    <w:rsid w:val="00A751A3"/>
    <w:rsid w:val="00A96987"/>
    <w:rsid w:val="00AF5E97"/>
    <w:rsid w:val="00B04156"/>
    <w:rsid w:val="00B8480A"/>
    <w:rsid w:val="00BC2233"/>
    <w:rsid w:val="00C77106"/>
    <w:rsid w:val="00C969F4"/>
    <w:rsid w:val="00CB38D7"/>
    <w:rsid w:val="00CE2AF8"/>
    <w:rsid w:val="00D311CC"/>
    <w:rsid w:val="00DC1510"/>
    <w:rsid w:val="00DE1C88"/>
    <w:rsid w:val="00E15748"/>
    <w:rsid w:val="00E84BD8"/>
    <w:rsid w:val="00EA2C7E"/>
    <w:rsid w:val="00EA3F14"/>
    <w:rsid w:val="00F20D53"/>
    <w:rsid w:val="00F34242"/>
    <w:rsid w:val="00FB36E3"/>
    <w:rsid w:val="00FD4901"/>
    <w:rsid w:val="00FE6A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82A5"/>
  <w15:docId w15:val="{7A7D26E9-7119-45EB-975D-DA565C01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7C0C2B"/>
    <w:pPr>
      <w:autoSpaceDE w:val="0"/>
      <w:autoSpaceDN w:val="0"/>
      <w:spacing w:after="0" w:line="240" w:lineRule="auto"/>
    </w:pPr>
    <w:rPr>
      <w:rFonts w:ascii="Calibri" w:hAnsi="Calibri" w:cs="Calibri"/>
      <w:color w:val="000000"/>
      <w:sz w:val="24"/>
      <w:szCs w:val="24"/>
    </w:rPr>
  </w:style>
  <w:style w:type="character" w:styleId="lev">
    <w:name w:val="Strong"/>
    <w:basedOn w:val="Policepardfaut"/>
    <w:uiPriority w:val="22"/>
    <w:qFormat/>
    <w:rsid w:val="007C0C2B"/>
    <w:rPr>
      <w:b/>
      <w:bCs/>
    </w:rPr>
  </w:style>
  <w:style w:type="character" w:styleId="Lienhypertexte">
    <w:name w:val="Hyperlink"/>
    <w:basedOn w:val="Policepardfaut"/>
    <w:uiPriority w:val="99"/>
    <w:unhideWhenUsed/>
    <w:rsid w:val="00FE6A0F"/>
    <w:rPr>
      <w:color w:val="0000FF"/>
      <w:u w:val="single"/>
    </w:rPr>
  </w:style>
  <w:style w:type="paragraph" w:styleId="En-tte">
    <w:name w:val="header"/>
    <w:basedOn w:val="Normal"/>
    <w:link w:val="En-tteCar"/>
    <w:unhideWhenUsed/>
    <w:rsid w:val="00827F08"/>
    <w:pPr>
      <w:tabs>
        <w:tab w:val="center" w:pos="4536"/>
        <w:tab w:val="right" w:pos="9072"/>
      </w:tabs>
      <w:spacing w:after="0" w:line="240" w:lineRule="auto"/>
    </w:pPr>
  </w:style>
  <w:style w:type="character" w:customStyle="1" w:styleId="En-tteCar">
    <w:name w:val="En-tête Car"/>
    <w:basedOn w:val="Policepardfaut"/>
    <w:link w:val="En-tte"/>
    <w:rsid w:val="00827F08"/>
  </w:style>
  <w:style w:type="paragraph" w:styleId="Pieddepage">
    <w:name w:val="footer"/>
    <w:basedOn w:val="Normal"/>
    <w:link w:val="PieddepageCar"/>
    <w:uiPriority w:val="99"/>
    <w:semiHidden/>
    <w:unhideWhenUsed/>
    <w:rsid w:val="00827F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27F08"/>
  </w:style>
  <w:style w:type="paragraph" w:styleId="Notedebasdepage">
    <w:name w:val="footnote text"/>
    <w:basedOn w:val="Normal"/>
    <w:link w:val="NotedebasdepageCar"/>
    <w:uiPriority w:val="99"/>
    <w:semiHidden/>
    <w:unhideWhenUsed/>
    <w:rsid w:val="003609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097B"/>
    <w:rPr>
      <w:sz w:val="20"/>
      <w:szCs w:val="20"/>
    </w:rPr>
  </w:style>
  <w:style w:type="character" w:styleId="Appelnotedebasdep">
    <w:name w:val="footnote reference"/>
    <w:basedOn w:val="Policepardfaut"/>
    <w:uiPriority w:val="99"/>
    <w:semiHidden/>
    <w:unhideWhenUsed/>
    <w:rsid w:val="0036097B"/>
    <w:rPr>
      <w:vertAlign w:val="superscript"/>
    </w:rPr>
  </w:style>
  <w:style w:type="character" w:styleId="Lienhypertextesuivivisit">
    <w:name w:val="FollowedHyperlink"/>
    <w:basedOn w:val="Policepardfaut"/>
    <w:uiPriority w:val="99"/>
    <w:semiHidden/>
    <w:unhideWhenUsed/>
    <w:rsid w:val="00860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2330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Baudoux</dc:creator>
  <cp:lastModifiedBy>Delepine Axel</cp:lastModifiedBy>
  <cp:revision>2</cp:revision>
  <dcterms:created xsi:type="dcterms:W3CDTF">2023-09-01T12:02:00Z</dcterms:created>
  <dcterms:modified xsi:type="dcterms:W3CDTF">2023-09-01T12:02:00Z</dcterms:modified>
</cp:coreProperties>
</file>